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3DE27C" w14:textId="77777777" w:rsidR="009F0FF4" w:rsidRDefault="009F0FF4" w:rsidP="009F0FF4">
      <w:pPr>
        <w:jc w:val="center"/>
        <w:rPr>
          <w:iCs/>
        </w:rPr>
      </w:pPr>
      <w:r>
        <w:rPr>
          <w:iCs/>
        </w:rPr>
        <w:t xml:space="preserve">Государственное образовательное учреждение </w:t>
      </w:r>
    </w:p>
    <w:p w14:paraId="3F26ABCE" w14:textId="77777777" w:rsidR="009F0FF4" w:rsidRDefault="009F0FF4" w:rsidP="009F0FF4">
      <w:pPr>
        <w:jc w:val="center"/>
        <w:rPr>
          <w:iCs/>
        </w:rPr>
      </w:pPr>
      <w:r>
        <w:rPr>
          <w:iCs/>
        </w:rPr>
        <w:t xml:space="preserve">«Тираспольский юридический институт Министерства внутренних дел </w:t>
      </w:r>
    </w:p>
    <w:p w14:paraId="4999C1F2" w14:textId="77777777" w:rsidR="009F0FF4" w:rsidRDefault="009F0FF4" w:rsidP="009F0FF4">
      <w:pPr>
        <w:jc w:val="center"/>
        <w:rPr>
          <w:iCs/>
        </w:rPr>
      </w:pPr>
      <w:r>
        <w:rPr>
          <w:iCs/>
        </w:rPr>
        <w:t>Приднестровской Молдавской Республики им. М.И. Кутузова»</w:t>
      </w:r>
    </w:p>
    <w:p w14:paraId="2AB23F07" w14:textId="77777777" w:rsidR="009F0FF4" w:rsidRDefault="009F0FF4" w:rsidP="009F0FF4">
      <w:pPr>
        <w:jc w:val="both"/>
        <w:outlineLvl w:val="0"/>
      </w:pPr>
    </w:p>
    <w:p w14:paraId="1328A86B" w14:textId="77777777" w:rsidR="009F0FF4" w:rsidRDefault="009F0FF4" w:rsidP="009F0FF4">
      <w:pPr>
        <w:spacing w:line="360" w:lineRule="auto"/>
        <w:jc w:val="center"/>
      </w:pPr>
      <w:r>
        <w:rPr>
          <w:bCs/>
        </w:rPr>
        <w:t>Кафедра гуманитарных дисциплин</w:t>
      </w:r>
    </w:p>
    <w:p w14:paraId="694F7437" w14:textId="77777777" w:rsidR="009F0FF4" w:rsidRDefault="009F0FF4" w:rsidP="009F0FF4"/>
    <w:p w14:paraId="282A3FB8" w14:textId="77777777" w:rsidR="009F0FF4" w:rsidRPr="009F0FF4" w:rsidRDefault="009F0FF4" w:rsidP="009F0FF4">
      <w:pPr>
        <w:spacing w:line="276" w:lineRule="auto"/>
        <w:jc w:val="center"/>
        <w:rPr>
          <w:b/>
          <w:bCs/>
        </w:rPr>
      </w:pPr>
      <w:r w:rsidRPr="009F0FF4">
        <w:rPr>
          <w:b/>
          <w:bCs/>
        </w:rPr>
        <w:t>Вопросы к экзамену по дисциплине</w:t>
      </w:r>
    </w:p>
    <w:p w14:paraId="77DB323C" w14:textId="77777777" w:rsidR="009F0FF4" w:rsidRPr="009F0FF4" w:rsidRDefault="009F0FF4" w:rsidP="009F0FF4">
      <w:pPr>
        <w:spacing w:line="276" w:lineRule="auto"/>
        <w:jc w:val="center"/>
        <w:rPr>
          <w:b/>
          <w:bCs/>
        </w:rPr>
      </w:pPr>
      <w:r w:rsidRPr="009F0FF4">
        <w:rPr>
          <w:b/>
          <w:bCs/>
        </w:rPr>
        <w:t>«История Приднестровья»</w:t>
      </w:r>
    </w:p>
    <w:p w14:paraId="2F231113" w14:textId="77777777" w:rsidR="009F0FF4" w:rsidRDefault="009F0FF4" w:rsidP="009F0FF4">
      <w:pPr>
        <w:jc w:val="center"/>
        <w:rPr>
          <w:sz w:val="28"/>
          <w:szCs w:val="28"/>
        </w:rPr>
      </w:pPr>
      <w:r>
        <w:t>Специальность 5.38.05.02 Таможенное дело</w:t>
      </w:r>
    </w:p>
    <w:p w14:paraId="6F52C151" w14:textId="77777777" w:rsidR="009F0FF4" w:rsidRDefault="009F0FF4" w:rsidP="009F0FF4">
      <w:pPr>
        <w:jc w:val="center"/>
      </w:pPr>
      <w:r>
        <w:t>Направленность (профиль): «</w:t>
      </w:r>
      <w:r>
        <w:rPr>
          <w:bCs/>
        </w:rPr>
        <w:t>Организация таможенного контроля</w:t>
      </w:r>
      <w:r>
        <w:t>»</w:t>
      </w:r>
    </w:p>
    <w:p w14:paraId="54CF4233" w14:textId="77777777" w:rsidR="009F0FF4" w:rsidRDefault="009F0FF4" w:rsidP="009F0FF4">
      <w:pPr>
        <w:spacing w:line="276" w:lineRule="auto"/>
        <w:jc w:val="center"/>
      </w:pPr>
    </w:p>
    <w:p w14:paraId="2E2B8F72" w14:textId="77777777" w:rsidR="009F0FF4" w:rsidRDefault="009F0FF4" w:rsidP="009F0FF4">
      <w:pPr>
        <w:spacing w:line="276" w:lineRule="auto"/>
        <w:jc w:val="center"/>
      </w:pPr>
      <w:r>
        <w:rPr>
          <w:iCs/>
        </w:rPr>
        <w:t xml:space="preserve">для </w:t>
      </w:r>
      <w:r>
        <w:rPr>
          <w:iCs/>
          <w:lang w:val="en-US"/>
        </w:rPr>
        <w:t>I</w:t>
      </w:r>
      <w:r w:rsidRPr="009F0FF4">
        <w:rPr>
          <w:iCs/>
        </w:rPr>
        <w:t xml:space="preserve"> </w:t>
      </w:r>
      <w:r>
        <w:rPr>
          <w:iCs/>
        </w:rPr>
        <w:t>курса</w:t>
      </w:r>
    </w:p>
    <w:p w14:paraId="582AD7FD" w14:textId="77777777" w:rsidR="009F0FF4" w:rsidRDefault="009F0FF4" w:rsidP="009F0FF4">
      <w:pPr>
        <w:spacing w:line="276" w:lineRule="auto"/>
        <w:jc w:val="center"/>
      </w:pPr>
      <w:r>
        <w:t>заочная форма обучения</w:t>
      </w:r>
    </w:p>
    <w:p w14:paraId="7EACDB00" w14:textId="77777777" w:rsidR="009F0FF4" w:rsidRDefault="009F0FF4" w:rsidP="009F0FF4">
      <w:pPr>
        <w:jc w:val="center"/>
      </w:pPr>
    </w:p>
    <w:p w14:paraId="485A83E3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  <w:rPr>
          <w:spacing w:val="-4"/>
        </w:rPr>
      </w:pPr>
      <w:r>
        <w:rPr>
          <w:spacing w:val="-4"/>
        </w:rPr>
        <w:t>Историческое содержание понятия «Приднестровье». Особенности геополитического положения и исторического процесса в крае.</w:t>
      </w:r>
    </w:p>
    <w:p w14:paraId="53828317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  <w:rPr>
          <w:spacing w:val="-4"/>
        </w:rPr>
      </w:pPr>
      <w:r>
        <w:rPr>
          <w:spacing w:val="-4"/>
        </w:rPr>
        <w:t>Первобытнообщинный строй в Приднестровье.</w:t>
      </w:r>
    </w:p>
    <w:p w14:paraId="50EBEB36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  <w:rPr>
          <w:spacing w:val="-4"/>
        </w:rPr>
      </w:pPr>
      <w:r>
        <w:rPr>
          <w:spacing w:val="-4"/>
        </w:rPr>
        <w:t>Складывание культуры фракийских племен.</w:t>
      </w:r>
    </w:p>
    <w:p w14:paraId="05AB5900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  <w:rPr>
          <w:spacing w:val="-4"/>
        </w:rPr>
      </w:pPr>
      <w:r>
        <w:rPr>
          <w:spacing w:val="-4"/>
        </w:rPr>
        <w:t xml:space="preserve">Геты и даки, их межплеменные политические союзы. </w:t>
      </w:r>
    </w:p>
    <w:p w14:paraId="19821B6F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  <w:rPr>
          <w:spacing w:val="-4"/>
        </w:rPr>
      </w:pPr>
      <w:r>
        <w:rPr>
          <w:spacing w:val="-4"/>
        </w:rPr>
        <w:t xml:space="preserve">Образование провинции Дакия. Римские завоевания, романизация населения Дакии. </w:t>
      </w:r>
    </w:p>
    <w:p w14:paraId="2F634146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  <w:rPr>
          <w:spacing w:val="-4"/>
        </w:rPr>
      </w:pPr>
      <w:r>
        <w:rPr>
          <w:spacing w:val="-4"/>
        </w:rPr>
        <w:t xml:space="preserve">Сарматская и Черняховская культуры в </w:t>
      </w:r>
      <w:proofErr w:type="spellStart"/>
      <w:r>
        <w:rPr>
          <w:spacing w:val="-4"/>
        </w:rPr>
        <w:t>Поднестровье</w:t>
      </w:r>
      <w:proofErr w:type="spellEnd"/>
      <w:r>
        <w:rPr>
          <w:spacing w:val="-4"/>
        </w:rPr>
        <w:t xml:space="preserve">. </w:t>
      </w:r>
    </w:p>
    <w:p w14:paraId="0DCBED01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  <w:rPr>
          <w:spacing w:val="-4"/>
        </w:rPr>
      </w:pPr>
      <w:r>
        <w:rPr>
          <w:spacing w:val="-4"/>
        </w:rPr>
        <w:t xml:space="preserve">Нашествие гуннов в </w:t>
      </w:r>
      <w:proofErr w:type="spellStart"/>
      <w:r>
        <w:rPr>
          <w:spacing w:val="-4"/>
        </w:rPr>
        <w:t>Днестровско</w:t>
      </w:r>
      <w:proofErr w:type="spellEnd"/>
      <w:r>
        <w:rPr>
          <w:spacing w:val="-4"/>
        </w:rPr>
        <w:t>-Карпатские земли.</w:t>
      </w:r>
    </w:p>
    <w:p w14:paraId="634FF948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  <w:rPr>
          <w:spacing w:val="-4"/>
        </w:rPr>
      </w:pPr>
      <w:r>
        <w:rPr>
          <w:spacing w:val="-4"/>
        </w:rPr>
        <w:t xml:space="preserve">Славянское заселение </w:t>
      </w:r>
      <w:proofErr w:type="spellStart"/>
      <w:r>
        <w:rPr>
          <w:spacing w:val="-4"/>
        </w:rPr>
        <w:t>Поднестровья</w:t>
      </w:r>
      <w:proofErr w:type="spellEnd"/>
      <w:r>
        <w:rPr>
          <w:spacing w:val="-4"/>
        </w:rPr>
        <w:t xml:space="preserve">. </w:t>
      </w:r>
    </w:p>
    <w:p w14:paraId="0E1B28A9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  <w:rPr>
          <w:spacing w:val="-4"/>
        </w:rPr>
      </w:pPr>
      <w:r>
        <w:rPr>
          <w:spacing w:val="-4"/>
        </w:rPr>
        <w:t>Приднестровье в составе Древнерусского государства и Галицко-Волынского княжества.</w:t>
      </w:r>
    </w:p>
    <w:p w14:paraId="42F38548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  <w:rPr>
          <w:spacing w:val="-4"/>
        </w:rPr>
      </w:pPr>
      <w:r>
        <w:rPr>
          <w:spacing w:val="-4"/>
        </w:rPr>
        <w:t>Монгольское завоевание Приднестровья. Приднестровье в составе Золотой Орды.</w:t>
      </w:r>
    </w:p>
    <w:p w14:paraId="134CE33E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  <w:rPr>
          <w:spacing w:val="-4"/>
        </w:rPr>
      </w:pPr>
      <w:r>
        <w:rPr>
          <w:spacing w:val="-4"/>
        </w:rPr>
        <w:t xml:space="preserve">Вытеснение Золотой Орды из </w:t>
      </w:r>
      <w:proofErr w:type="spellStart"/>
      <w:r>
        <w:rPr>
          <w:spacing w:val="-4"/>
        </w:rPr>
        <w:t>Поднестровья</w:t>
      </w:r>
      <w:proofErr w:type="spellEnd"/>
      <w:r>
        <w:rPr>
          <w:spacing w:val="-4"/>
        </w:rPr>
        <w:t>.</w:t>
      </w:r>
    </w:p>
    <w:p w14:paraId="07B66AF6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  <w:rPr>
          <w:spacing w:val="-4"/>
        </w:rPr>
      </w:pPr>
      <w:r>
        <w:rPr>
          <w:spacing w:val="-4"/>
        </w:rPr>
        <w:t>Приднестровье в составе Великого княжества Литовского.</w:t>
      </w:r>
    </w:p>
    <w:p w14:paraId="7C322400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  <w:rPr>
          <w:spacing w:val="-4"/>
        </w:rPr>
      </w:pPr>
      <w:r>
        <w:rPr>
          <w:spacing w:val="-4"/>
        </w:rPr>
        <w:t>Приднестровье в составе Речи Посполитой.</w:t>
      </w:r>
    </w:p>
    <w:p w14:paraId="2A9BFC87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  <w:rPr>
          <w:spacing w:val="-4"/>
        </w:rPr>
      </w:pPr>
      <w:r>
        <w:rPr>
          <w:spacing w:val="-4"/>
        </w:rPr>
        <w:t>Приднестровье в составе Крымского ханства.</w:t>
      </w:r>
    </w:p>
    <w:p w14:paraId="3D338981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  <w:rPr>
          <w:spacing w:val="-4"/>
        </w:rPr>
      </w:pPr>
      <w:r>
        <w:rPr>
          <w:spacing w:val="-4"/>
        </w:rPr>
        <w:t xml:space="preserve">Административное положение Приднестровья в период русско-турецких войн </w:t>
      </w:r>
      <w:r>
        <w:rPr>
          <w:spacing w:val="-4"/>
          <w:lang w:val="en-US"/>
        </w:rPr>
        <w:t>XVIII</w:t>
      </w:r>
      <w:r>
        <w:rPr>
          <w:spacing w:val="-4"/>
        </w:rPr>
        <w:t>в.</w:t>
      </w:r>
    </w:p>
    <w:p w14:paraId="7D2EF81F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</w:pPr>
      <w:r>
        <w:t xml:space="preserve">Русско-турецкая война 1787-1791гг. </w:t>
      </w:r>
      <w:proofErr w:type="spellStart"/>
      <w:r>
        <w:t>Ясский</w:t>
      </w:r>
      <w:proofErr w:type="spellEnd"/>
      <w:r>
        <w:t xml:space="preserve"> мир и его итоги для Приднестровья.</w:t>
      </w:r>
    </w:p>
    <w:p w14:paraId="0DF1AA70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  <w:rPr>
          <w:spacing w:val="-4"/>
        </w:rPr>
      </w:pPr>
      <w:proofErr w:type="spellStart"/>
      <w:r>
        <w:rPr>
          <w:spacing w:val="-4"/>
        </w:rPr>
        <w:t>Ясский</w:t>
      </w:r>
      <w:proofErr w:type="spellEnd"/>
      <w:r>
        <w:rPr>
          <w:spacing w:val="-4"/>
        </w:rPr>
        <w:t xml:space="preserve"> мир и Второй раздел Речи Посполитой. Присоединение Левобережья Днестра к России.</w:t>
      </w:r>
    </w:p>
    <w:p w14:paraId="0B2430D4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  <w:rPr>
          <w:spacing w:val="-4"/>
        </w:rPr>
      </w:pPr>
      <w:r>
        <w:rPr>
          <w:spacing w:val="-4"/>
        </w:rPr>
        <w:t>Русско-турецкая война 1806-1812гг. Бухарестский мир.</w:t>
      </w:r>
    </w:p>
    <w:p w14:paraId="0671F9F4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  <w:rPr>
          <w:spacing w:val="-4"/>
        </w:rPr>
      </w:pPr>
      <w:r>
        <w:rPr>
          <w:spacing w:val="-4"/>
        </w:rPr>
        <w:t>1812 г. в судьбе молдавского народа. Формирование молдавской буржуазной нации.</w:t>
      </w:r>
    </w:p>
    <w:p w14:paraId="5D8EBD50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  <w:rPr>
          <w:spacing w:val="-4"/>
        </w:rPr>
      </w:pPr>
      <w:r>
        <w:rPr>
          <w:spacing w:val="-4"/>
        </w:rPr>
        <w:t xml:space="preserve">Заселение Левобережного Приднестровья в конце </w:t>
      </w:r>
      <w:r>
        <w:rPr>
          <w:spacing w:val="-4"/>
          <w:lang w:val="en-US"/>
        </w:rPr>
        <w:t>XVIII</w:t>
      </w:r>
      <w:r>
        <w:rPr>
          <w:spacing w:val="-4"/>
        </w:rPr>
        <w:t xml:space="preserve"> – </w:t>
      </w:r>
      <w:r>
        <w:rPr>
          <w:spacing w:val="-4"/>
          <w:lang w:val="en-US"/>
        </w:rPr>
        <w:t>XIX</w:t>
      </w:r>
      <w:r>
        <w:rPr>
          <w:spacing w:val="-4"/>
        </w:rPr>
        <w:t xml:space="preserve">вв. Формирование многонациональной структуры населения Приднестровья с конца </w:t>
      </w:r>
      <w:r>
        <w:rPr>
          <w:spacing w:val="-4"/>
          <w:lang w:val="en-US"/>
        </w:rPr>
        <w:t>XVIII</w:t>
      </w:r>
      <w:r>
        <w:rPr>
          <w:spacing w:val="-4"/>
        </w:rPr>
        <w:t xml:space="preserve"> – до начала </w:t>
      </w:r>
      <w:r>
        <w:rPr>
          <w:spacing w:val="-4"/>
          <w:lang w:val="en-US"/>
        </w:rPr>
        <w:t>XX</w:t>
      </w:r>
      <w:r>
        <w:rPr>
          <w:spacing w:val="-4"/>
        </w:rPr>
        <w:t xml:space="preserve">вв. </w:t>
      </w:r>
    </w:p>
    <w:p w14:paraId="48017E54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  <w:rPr>
          <w:spacing w:val="-4"/>
        </w:rPr>
      </w:pPr>
      <w:r>
        <w:rPr>
          <w:spacing w:val="-4"/>
        </w:rPr>
        <w:t xml:space="preserve">Развитие капиталистических отношений в Приднестровье в </w:t>
      </w:r>
      <w:r>
        <w:rPr>
          <w:spacing w:val="-4"/>
          <w:lang w:val="en-US"/>
        </w:rPr>
        <w:t>XIX</w:t>
      </w:r>
      <w:r>
        <w:rPr>
          <w:spacing w:val="-4"/>
        </w:rPr>
        <w:t>в.</w:t>
      </w:r>
    </w:p>
    <w:p w14:paraId="7C58354D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  <w:rPr>
          <w:spacing w:val="-4"/>
        </w:rPr>
      </w:pPr>
      <w:r>
        <w:rPr>
          <w:spacing w:val="-4"/>
        </w:rPr>
        <w:t>Основные политические лагери в Приднестровье в 1917 году.</w:t>
      </w:r>
    </w:p>
    <w:p w14:paraId="5F01D48A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  <w:rPr>
          <w:spacing w:val="-4"/>
        </w:rPr>
      </w:pPr>
      <w:r>
        <w:rPr>
          <w:spacing w:val="-4"/>
        </w:rPr>
        <w:t>Гражданская война и иностранная военная интервенция в Приднестровье.</w:t>
      </w:r>
    </w:p>
    <w:p w14:paraId="64439EDA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  <w:rPr>
          <w:spacing w:val="-4"/>
        </w:rPr>
      </w:pPr>
      <w:r>
        <w:rPr>
          <w:spacing w:val="-4"/>
        </w:rPr>
        <w:t xml:space="preserve">Аннексия Бессарабии Румынией и роль </w:t>
      </w:r>
      <w:proofErr w:type="spellStart"/>
      <w:r>
        <w:rPr>
          <w:spacing w:val="-4"/>
        </w:rPr>
        <w:t>Сфатул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4"/>
        </w:rPr>
        <w:t>Цэрий</w:t>
      </w:r>
      <w:proofErr w:type="spellEnd"/>
      <w:r>
        <w:rPr>
          <w:spacing w:val="-4"/>
        </w:rPr>
        <w:t xml:space="preserve"> в ее оформлении. Оккупационный режим в </w:t>
      </w:r>
      <w:proofErr w:type="spellStart"/>
      <w:r>
        <w:rPr>
          <w:spacing w:val="-4"/>
        </w:rPr>
        <w:t>Бессарабиии</w:t>
      </w:r>
      <w:proofErr w:type="spellEnd"/>
      <w:r>
        <w:rPr>
          <w:spacing w:val="-4"/>
        </w:rPr>
        <w:t xml:space="preserve"> и борьба за воссоединение с СССР.</w:t>
      </w:r>
    </w:p>
    <w:p w14:paraId="464B84D3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</w:pPr>
      <w:r>
        <w:t>Дипломатическая борьба СССР с 1918 по 1940гг. вокруг «Бессарабского вопроса». Отношение Советского правительства к румынской агрессии.</w:t>
      </w:r>
    </w:p>
    <w:p w14:paraId="5A33728F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</w:pPr>
      <w:r>
        <w:t>Подготовительный этап образования МАССР.</w:t>
      </w:r>
    </w:p>
    <w:p w14:paraId="02BEC4F9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  <w:rPr>
          <w:spacing w:val="-4"/>
        </w:rPr>
      </w:pPr>
      <w:r>
        <w:rPr>
          <w:spacing w:val="-4"/>
        </w:rPr>
        <w:t xml:space="preserve">Образование МАССР. </w:t>
      </w:r>
    </w:p>
    <w:p w14:paraId="6B9742F2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  <w:rPr>
          <w:spacing w:val="-4"/>
        </w:rPr>
      </w:pPr>
      <w:r>
        <w:rPr>
          <w:spacing w:val="-4"/>
        </w:rPr>
        <w:t>Социалистическое строительство народного хозяйства в МАССР.</w:t>
      </w:r>
    </w:p>
    <w:p w14:paraId="24F02A7D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  <w:rPr>
          <w:spacing w:val="-4"/>
        </w:rPr>
      </w:pPr>
      <w:r>
        <w:rPr>
          <w:spacing w:val="-4"/>
        </w:rPr>
        <w:t>Ликвидация первой государственности в Приднестровье и образование МССР.</w:t>
      </w:r>
    </w:p>
    <w:p w14:paraId="2C9ACF75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  <w:rPr>
          <w:spacing w:val="-4"/>
        </w:rPr>
      </w:pPr>
      <w:r>
        <w:rPr>
          <w:spacing w:val="-4"/>
        </w:rPr>
        <w:t>Приднестровье в годы Великой Отечественной войны: оборона Приднестровья в 1941г. Установление оккупационного режима в МССР.</w:t>
      </w:r>
    </w:p>
    <w:p w14:paraId="4A15915F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</w:pPr>
      <w:r>
        <w:t xml:space="preserve">Освобождение Приднестровья от немецко-румынских оккупантов в 1944г. </w:t>
      </w:r>
    </w:p>
    <w:p w14:paraId="3876C97F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</w:pPr>
      <w:r>
        <w:lastRenderedPageBreak/>
        <w:t>Ясско-Кишиневская операция и её историческое значение в освобождении Молдавии и Приднестровья.</w:t>
      </w:r>
    </w:p>
    <w:p w14:paraId="401CDAC3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</w:pPr>
      <w:r>
        <w:t>Развитие Левобережного Приднестровья и Бендер в составе МССР после 1944 г.</w:t>
      </w:r>
    </w:p>
    <w:p w14:paraId="2E014B93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</w:pPr>
      <w:r>
        <w:t xml:space="preserve">Раскол МССР. Первые референдумы в Приднестровье. </w:t>
      </w:r>
    </w:p>
    <w:p w14:paraId="02BD0CFD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</w:pPr>
      <w:r>
        <w:t xml:space="preserve">Всплеск национализма в Молдавии в конце 80-х гг. </w:t>
      </w:r>
      <w:r>
        <w:rPr>
          <w:lang w:val="en-US"/>
        </w:rPr>
        <w:t>XX</w:t>
      </w:r>
      <w:r>
        <w:t>в. Обсуждение вопроса о государственном языке в МССР. Образование ОСТК.</w:t>
      </w:r>
    </w:p>
    <w:p w14:paraId="29A7FD6F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</w:pPr>
      <w:r>
        <w:t>I съезд народных депутатов Приднестровья и его решения.</w:t>
      </w:r>
    </w:p>
    <w:p w14:paraId="2CB255A8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</w:pPr>
      <w:r>
        <w:t>II Чрезвычайный съезд депутатов всех уровней Приднестровья. Провозглашение ПМССР.</w:t>
      </w:r>
    </w:p>
    <w:p w14:paraId="508CDFB4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</w:pPr>
      <w:r>
        <w:t xml:space="preserve">Формирование институтов законодательной, исполнительной и судебной власти в Приднестровье. </w:t>
      </w:r>
    </w:p>
    <w:p w14:paraId="476ED5C8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</w:pPr>
      <w:r>
        <w:t>III съезд народных депутатов ПМССР. IV съезд народных депутатов. Принятие первой Конституции.</w:t>
      </w:r>
    </w:p>
    <w:p w14:paraId="020C27E3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</w:pPr>
      <w:r>
        <w:t xml:space="preserve">Провокация РМ на </w:t>
      </w:r>
      <w:proofErr w:type="spellStart"/>
      <w:r>
        <w:t>дубоссарском</w:t>
      </w:r>
      <w:proofErr w:type="spellEnd"/>
      <w:r>
        <w:t xml:space="preserve"> направлении в 1990 – 1991 гг. </w:t>
      </w:r>
    </w:p>
    <w:p w14:paraId="2762D4DB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</w:pPr>
      <w:r>
        <w:t>Начало создания вооруженных формирований ПМР.</w:t>
      </w:r>
    </w:p>
    <w:p w14:paraId="158CA18B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</w:pPr>
      <w:r>
        <w:t>Широкомасштабная агрессия Республики Молдова против ПМР (март – июль 1992 г.).</w:t>
      </w:r>
    </w:p>
    <w:p w14:paraId="4F1DFCA7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</w:pPr>
      <w:r>
        <w:rPr>
          <w:spacing w:val="-4"/>
        </w:rPr>
        <w:t xml:space="preserve">Бендерская трагедия 1992г. </w:t>
      </w:r>
      <w:r>
        <w:t xml:space="preserve">Принуждение Молдовы к миру. Соглашение 21 июля 1992г. </w:t>
      </w:r>
    </w:p>
    <w:p w14:paraId="4C72847C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</w:pPr>
      <w:r>
        <w:t>Миротворческая операция Российской Федерации на Днестре. Создание ОКК</w:t>
      </w:r>
      <w:r>
        <w:rPr>
          <w:snapToGrid w:val="0"/>
        </w:rPr>
        <w:t xml:space="preserve"> и начало миротворческой операции в Приднестровье</w:t>
      </w:r>
      <w:r>
        <w:t>.</w:t>
      </w:r>
    </w:p>
    <w:p w14:paraId="60515F83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</w:pPr>
      <w:r>
        <w:t xml:space="preserve">Кризисные явления в социально-экономической сфере в 1993 – 1995 гг. </w:t>
      </w:r>
    </w:p>
    <w:p w14:paraId="2CCA15F5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</w:pPr>
      <w:r>
        <w:t>V съезд народных депутатов всех уровней ПМР.</w:t>
      </w:r>
    </w:p>
    <w:p w14:paraId="5FB92B06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</w:pPr>
      <w:r>
        <w:t>Макроэкономическая характеристика ПМР. Проблемы экономического развития ПМР в современных условиях.</w:t>
      </w:r>
    </w:p>
    <w:p w14:paraId="5DB468E8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</w:pPr>
      <w:r>
        <w:t>Основные этапы переговорного процесса с Республикой Молдова и его эволюция после окончания вооруженного конфликта.</w:t>
      </w:r>
    </w:p>
    <w:p w14:paraId="6D29836A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</w:pPr>
      <w:r>
        <w:t>Современный этап социально-экономического развития ПМР. Участие ПМР в проекте евразийской интеграции.</w:t>
      </w:r>
    </w:p>
    <w:p w14:paraId="6CA3725D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  <w:rPr>
          <w:spacing w:val="-4"/>
        </w:rPr>
      </w:pPr>
      <w:r>
        <w:rPr>
          <w:spacing w:val="-4"/>
          <w:lang w:val="en-US"/>
        </w:rPr>
        <w:t>VI</w:t>
      </w:r>
      <w:r>
        <w:rPr>
          <w:spacing w:val="-4"/>
        </w:rPr>
        <w:t xml:space="preserve"> съезд народных депутатов всех уровней ПМР. Референдум 17 сентября 2006г.</w:t>
      </w:r>
    </w:p>
    <w:p w14:paraId="55675989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</w:pPr>
      <w:r>
        <w:t>Внешнеполитическая деятельность ПМР в условиях современной геополитической ситуации.</w:t>
      </w:r>
    </w:p>
    <w:p w14:paraId="78E2D16E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</w:pPr>
      <w:r>
        <w:t>Административно-территориальное устройство Приднестровья.</w:t>
      </w:r>
    </w:p>
    <w:p w14:paraId="3089620C" w14:textId="77777777" w:rsidR="009F0FF4" w:rsidRDefault="009F0FF4" w:rsidP="009F0FF4">
      <w:pPr>
        <w:pStyle w:val="a3"/>
        <w:numPr>
          <w:ilvl w:val="0"/>
          <w:numId w:val="1"/>
        </w:numPr>
        <w:spacing w:line="22" w:lineRule="atLeast"/>
        <w:ind w:left="284"/>
        <w:jc w:val="both"/>
      </w:pPr>
      <w:r>
        <w:rPr>
          <w:spacing w:val="-4"/>
        </w:rPr>
        <w:t>Геополитическое положение Приднестровской Молдавской Республики.</w:t>
      </w:r>
    </w:p>
    <w:p w14:paraId="21832E38" w14:textId="77777777" w:rsidR="009F0FF4" w:rsidRDefault="009F0FF4" w:rsidP="009F0FF4">
      <w:pPr>
        <w:ind w:left="720"/>
      </w:pPr>
    </w:p>
    <w:p w14:paraId="4090D53D" w14:textId="77777777" w:rsidR="009F0FF4" w:rsidRDefault="009F0FF4" w:rsidP="009F0FF4">
      <w:pPr>
        <w:ind w:left="4956" w:firstLine="708"/>
      </w:pPr>
      <w:r>
        <w:t>Подготовил:</w:t>
      </w:r>
    </w:p>
    <w:p w14:paraId="0F515629" w14:textId="77777777" w:rsidR="009F0FF4" w:rsidRDefault="009F0FF4" w:rsidP="009F0FF4">
      <w:pPr>
        <w:ind w:left="5664"/>
      </w:pPr>
      <w:r>
        <w:t xml:space="preserve">Преподаватель кафедры </w:t>
      </w:r>
    </w:p>
    <w:p w14:paraId="3E6323EF" w14:textId="77777777" w:rsidR="009F0FF4" w:rsidRDefault="009F0FF4" w:rsidP="009F0FF4">
      <w:pPr>
        <w:ind w:left="5664"/>
      </w:pPr>
      <w:r>
        <w:t>гуманитарных дисциплин</w:t>
      </w:r>
    </w:p>
    <w:p w14:paraId="7C6654C6" w14:textId="77777777" w:rsidR="009F0FF4" w:rsidRDefault="009F0FF4" w:rsidP="009F0FF4">
      <w:pPr>
        <w:spacing w:line="276" w:lineRule="auto"/>
        <w:jc w:val="right"/>
      </w:pPr>
      <w:r>
        <w:t>А.Г. Пугачёва</w:t>
      </w:r>
    </w:p>
    <w:p w14:paraId="3540E846" w14:textId="77777777" w:rsidR="001B3AB9" w:rsidRDefault="001B3AB9">
      <w:bookmarkStart w:id="0" w:name="_GoBack"/>
      <w:bookmarkEnd w:id="0"/>
    </w:p>
    <w:sectPr w:rsidR="001B3A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463972"/>
    <w:multiLevelType w:val="hybridMultilevel"/>
    <w:tmpl w:val="E92CE316"/>
    <w:lvl w:ilvl="0" w:tplc="6F7C4AB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AB9"/>
    <w:rsid w:val="001B3AB9"/>
    <w:rsid w:val="009F0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FBA6DB-4D09-4B8B-B65D-AEFD7B1C5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0F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0F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502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660</Words>
  <Characters>3765</Characters>
  <Application>Microsoft Office Word</Application>
  <DocSecurity>0</DocSecurity>
  <Lines>31</Lines>
  <Paragraphs>8</Paragraphs>
  <ScaleCrop>false</ScaleCrop>
  <Company/>
  <LinksUpToDate>false</LinksUpToDate>
  <CharactersWithSpaces>4417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</dc:creator>
  <cp:keywords/>
  <dc:description/>
  <cp:lastModifiedBy>star</cp:lastModifiedBy>
  <cp:revision>2</cp:revision>
  <dcterms:created xsi:type="dcterms:W3CDTF">2024-05-08T11:40:00Z</dcterms:created>
  <dcterms:modified xsi:type="dcterms:W3CDTF">2024-05-08T11:40:00Z</dcterms:modified>
</cp:coreProperties>
</file>